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</w:t>
      </w:r>
      <w:r w:rsidR="000034F1">
        <w:rPr>
          <w:rFonts w:ascii="Century Gothic" w:hAnsi="Century Gothic"/>
          <w:b/>
        </w:rPr>
        <w:t>UTUI INTESTATI A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845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845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45144" w:rsidP="00C93D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45144" w:rsidP="00C93D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845144" w:rsidP="00C93D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845144" w:rsidP="008451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5" w:name="Testo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845144" w:rsidRDefault="00845144" w:rsidP="008451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845144">
        <w:rPr>
          <w:rFonts w:ascii="Century Gothic" w:hAnsi="Century Gothic"/>
        </w:rPr>
        <w:t>a sospensione del pagamento della quota capitale delle rate per tutte le rate</w:t>
      </w:r>
      <w:r>
        <w:rPr>
          <w:rFonts w:ascii="Century Gothic" w:hAnsi="Century Gothic"/>
        </w:rPr>
        <w:t xml:space="preserve"> </w:t>
      </w:r>
      <w:r w:rsidRPr="00845144">
        <w:rPr>
          <w:rFonts w:ascii="Century Gothic" w:hAnsi="Century Gothic"/>
        </w:rPr>
        <w:t>con scadenza compresa nei 12 mesi successivi all’accettazione della presente richiesta, con contestuale allungamento del piano di ammortamento di 12 mesi.</w:t>
      </w:r>
    </w:p>
    <w:p w:rsidR="00845144" w:rsidRDefault="00845144" w:rsidP="00845144">
      <w:pPr>
        <w:jc w:val="both"/>
        <w:rPr>
          <w:rFonts w:ascii="Century Gothic" w:hAnsi="Century Gothic"/>
        </w:rPr>
      </w:pPr>
    </w:p>
    <w:p w:rsidR="005325EA" w:rsidRDefault="00845144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5325EA">
        <w:rPr>
          <w:rFonts w:ascii="Century Gothic" w:hAnsi="Century Gothic"/>
        </w:rPr>
        <w:t xml:space="preserve">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845144" w:rsidP="00F02A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bookmarkStart w:id="7" w:name="_GoBack"/>
            <w:bookmarkEnd w:id="7"/>
            <w:r w:rsidR="00F02A26">
              <w:rPr>
                <w:rFonts w:ascii="Century Gothic" w:hAnsi="Century Gothic"/>
              </w:rPr>
              <w:t> </w:t>
            </w:r>
            <w:r w:rsidR="00F02A26">
              <w:rPr>
                <w:rFonts w:ascii="Century Gothic" w:hAnsi="Century Gothic"/>
              </w:rPr>
              <w:t> </w:t>
            </w:r>
            <w:r w:rsidR="00F02A26">
              <w:rPr>
                <w:rFonts w:ascii="Century Gothic" w:hAnsi="Century Gothic"/>
              </w:rPr>
              <w:t> </w:t>
            </w:r>
            <w:r w:rsidR="00F02A26">
              <w:rPr>
                <w:rFonts w:ascii="Century Gothic" w:hAnsi="Century Gothic"/>
              </w:rPr>
              <w:t> </w:t>
            </w:r>
            <w:r w:rsidR="00F02A26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845144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3utEQxA3TMqlbvhf49g9MfNL5IqD1gKbetu+wZrqS2cuc399w2kvAlqfA9k1rZQh+2M2RDCQ1t5UHblQF9w4g==" w:salt="kWnftyc8+xIoDswJFPWUZ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34F1"/>
    <w:rsid w:val="00057BC5"/>
    <w:rsid w:val="001640FE"/>
    <w:rsid w:val="001F4726"/>
    <w:rsid w:val="003A7BF1"/>
    <w:rsid w:val="004A4E16"/>
    <w:rsid w:val="004C0B51"/>
    <w:rsid w:val="005325EA"/>
    <w:rsid w:val="00772B9D"/>
    <w:rsid w:val="007A6C0B"/>
    <w:rsid w:val="007F15B1"/>
    <w:rsid w:val="008235F9"/>
    <w:rsid w:val="00845144"/>
    <w:rsid w:val="008531B9"/>
    <w:rsid w:val="00943220"/>
    <w:rsid w:val="0095169B"/>
    <w:rsid w:val="00B211D6"/>
    <w:rsid w:val="00B47542"/>
    <w:rsid w:val="00BD016A"/>
    <w:rsid w:val="00C66331"/>
    <w:rsid w:val="00CA5AEA"/>
    <w:rsid w:val="00F02A26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B1D1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Massimo Cettolin</cp:lastModifiedBy>
  <cp:revision>5</cp:revision>
  <dcterms:created xsi:type="dcterms:W3CDTF">2021-01-14T16:31:00Z</dcterms:created>
  <dcterms:modified xsi:type="dcterms:W3CDTF">2021-01-14T16:35:00Z</dcterms:modified>
</cp:coreProperties>
</file>